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2F6F8E" w:rsidRDefault="009242BE" w:rsidP="002F6F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3:</w:t>
      </w:r>
      <w:r w:rsidR="00050AA3" w:rsidRPr="002F6F8E">
        <w:rPr>
          <w:rFonts w:ascii="Arial" w:hAnsi="Arial" w:cs="Arial"/>
          <w:b/>
          <w:sz w:val="16"/>
          <w:szCs w:val="16"/>
        </w:rPr>
        <w:t xml:space="preserve"> CONTENIDO MÍNIMO DEL REGLAMENTO PARA FONDOS DE INVERSIÓN COLECTIVA CERRADOS</w:t>
      </w:r>
    </w:p>
    <w:p w:rsidR="00050AA3" w:rsidRPr="002F6F8E" w:rsidRDefault="00050AA3" w:rsidP="002F6F8E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368"/>
      </w:tblGrid>
      <w:tr w:rsidR="006B7724" w:rsidRPr="002F6F8E" w:rsidTr="00452CA9">
        <w:trPr>
          <w:cantSplit/>
          <w:trHeight w:val="585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Nombre del Capítulo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Tipo de Información</w:t>
            </w:r>
          </w:p>
        </w:tc>
      </w:tr>
      <w:tr w:rsidR="006B7724" w:rsidRPr="002F6F8E" w:rsidTr="00452CA9">
        <w:trPr>
          <w:cantSplit/>
          <w:trHeight w:val="263"/>
          <w:jc w:val="center"/>
        </w:trPr>
        <w:tc>
          <w:tcPr>
            <w:tcW w:w="201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I. Aspectos generales del FIC o familia de fondos de inversión colectiva 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 Sociedad administradora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1.2 FIC o familia de fondos de inversión colectiva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1.3 Duración del FIC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1.4 Sede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1.5 Duración de la inversión y procedimiento para la restitución de los aportes por vencimiento del término de duración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1.6 Segregación patrimonial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1.7 Coberturas de riesgos</w:t>
            </w:r>
          </w:p>
        </w:tc>
      </w:tr>
      <w:tr w:rsidR="006B7724" w:rsidRPr="002F6F8E" w:rsidTr="00452CA9">
        <w:trPr>
          <w:cantSplit/>
          <w:trHeight w:val="252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1.8 Mecanismos de información</w:t>
            </w:r>
          </w:p>
        </w:tc>
      </w:tr>
      <w:tr w:rsidR="006B7724" w:rsidRPr="002F6F8E" w:rsidTr="00452CA9">
        <w:trPr>
          <w:cantSplit/>
          <w:trHeight w:val="25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1.9 Monto máximo de recursos administrados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1.10 Monto mínimo de participaciones</w:t>
            </w:r>
          </w:p>
        </w:tc>
      </w:tr>
      <w:tr w:rsidR="006B7724" w:rsidRPr="002F6F8E" w:rsidTr="00452CA9">
        <w:trPr>
          <w:cantSplit/>
          <w:trHeight w:val="270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1.11 Periodo de la recepción de recursos</w:t>
            </w:r>
          </w:p>
        </w:tc>
      </w:tr>
      <w:tr w:rsidR="006B7724" w:rsidRPr="002F6F8E" w:rsidTr="00452CA9">
        <w:trPr>
          <w:cantSplit/>
          <w:trHeight w:val="279"/>
          <w:jc w:val="center"/>
        </w:trPr>
        <w:tc>
          <w:tcPr>
            <w:tcW w:w="201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II. Política de inversión del FIC o la familia de fondos de inversión colectiva 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2.1 Tipo de FIC y activos aceptables para invertir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2.2 Límites a la inversión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 Liquidez del FIC 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2.3.1 Reglas y límites para las operaciones de reporto, simultáneas y </w:t>
            </w:r>
            <w:proofErr w:type="spellStart"/>
            <w:r w:rsidRPr="002F6F8E">
              <w:rPr>
                <w:rFonts w:ascii="Arial" w:hAnsi="Arial" w:cs="Arial"/>
                <w:sz w:val="16"/>
                <w:szCs w:val="16"/>
              </w:rPr>
              <w:t>TTVs</w:t>
            </w:r>
            <w:proofErr w:type="spellEnd"/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2.3.2 Reglas y límites para las operaciones apalancadas (si están previstas).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2.3.3 Reglas y límites para los depósitos de recursos líquidos</w:t>
            </w:r>
          </w:p>
          <w:p w:rsidR="00C96C5E" w:rsidRPr="002F6F8E" w:rsidRDefault="00C96C5E" w:rsidP="002F6F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2.3.4 </w:t>
            </w:r>
            <w:r w:rsidRPr="009A4FFD">
              <w:rPr>
                <w:rFonts w:ascii="Arial" w:hAnsi="Arial" w:cs="Arial"/>
                <w:sz w:val="16"/>
                <w:szCs w:val="16"/>
              </w:rPr>
              <w:t xml:space="preserve"> Reglas y límites para las operaciones en instrumentos derivados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2.4 Operaciones de cobertura (si están previstas)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 Riesgos del FIC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2.5.1 Factores de riesgo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2.5.2 Perfil de riesgo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2.5.3 Administración </w:t>
            </w:r>
            <w:r w:rsidR="00F31D09" w:rsidRPr="002F6F8E">
              <w:rPr>
                <w:rFonts w:ascii="Arial" w:hAnsi="Arial" w:cs="Arial"/>
                <w:sz w:val="16"/>
                <w:szCs w:val="16"/>
              </w:rPr>
              <w:t>de riesgos (liquidez, crédito, operativo, etc.)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III. Organismos de administración, gestión y control del FIC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 Órganos de administración y gestión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3.1.1 Responsabilidad de la sociedad administradora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3.1.2 Gerente y sus calidades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3.1.3 Criterios de selección del gestor externo y procedimiento para su escogencia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3.1.4 Requisitos y criterios a tenerse en cuenta para escogencia de gestor extranjero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 Órganos de asesoría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3.2.1 Comité de inversiones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3.2.2 Constitución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3.2.3 Reuniones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3.2.4 Funciones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3.3 Revisor fiscal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F31D09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3.4 Canales de distribución y reglas aplicables en presencia de cuentas ómnibus (según aplique)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IV. Constitución y redención de participaciones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4.1 Vinculación y clases de participaciones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4.2 Número mínimo de inversionistas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4.3 Límites a la participación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4.4 Representación de las participaciones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4.5 Redención de participaciones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4.6 Suspensión de las redenciones junta directiva y asamblea de inversionistas</w:t>
            </w:r>
          </w:p>
        </w:tc>
      </w:tr>
      <w:tr w:rsidR="006B7724" w:rsidRPr="002F6F8E" w:rsidTr="00452CA9">
        <w:trPr>
          <w:cantSplit/>
          <w:trHeight w:val="252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4.7 Distribución del mayor valor de la unidad</w:t>
            </w:r>
          </w:p>
        </w:tc>
      </w:tr>
      <w:tr w:rsidR="006B7724" w:rsidRPr="002F6F8E" w:rsidTr="00452CA9">
        <w:trPr>
          <w:cantSplit/>
          <w:trHeight w:val="251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4.8 Bolsa(s) de valores en las cuales se inscribirán las participaciones (si está previsto)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V. Valoración del FIC y de las participaciones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5.1 Valor inicial de la unidad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5.2 Valor del FIC y de las participaciones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5.3 Valor de la unidad</w:t>
            </w:r>
          </w:p>
        </w:tc>
      </w:tr>
      <w:tr w:rsidR="006B7724" w:rsidRPr="002F6F8E" w:rsidTr="00452CA9">
        <w:trPr>
          <w:cantSplit/>
          <w:trHeight w:val="270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5.4 Periodicidad de la valoración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Capítulo VI. Gastos a cargo del FIC 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6.1 Gastos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6.2 Comisión por administración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6.3 Comisión por gestión externa (si la hay)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6.4 Criterios para la selección y remuneración de los intermediarios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VII. De la sociedad administradora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7.1 Funciones y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7.2 Facultades y derechos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7.3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VIII. Del gestor externo o gestor extranjero (si lo hay)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8.1 Procedimiento y criterios de selección.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8.2 Funciones y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8.3 Facultades y derechos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8.4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IX. Del custodio de valores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9.1 Funciones y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9.2 Facultades y derechos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9.3 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>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X. Distribución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10.1 Medios de distribución del FIC 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10.2 Distribuidor especializado del FIC y cuenta ómnibus (si aplica)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10.3 Deber de asesoría especial (si aplica)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XI. De los inversionistas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11.1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11.2 Facultades y derechos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 Asamblea de inversionistas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11.3.1 Convocatoria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11.3.2 Funciones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11.3.3 Consulta universal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XII. Mecanismos de revelación de información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12.1 Reglamento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12.2. Prospecto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12.3. Extracto de cuenta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y medio(s) previsto(s) para su remisión.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12.4 Rendición de cuentas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12.5 Ficha técnica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12.6 Sitio de internet de la sociedad administradora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XIII. Liquidación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13.1 Causales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13.2 Procedimiento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XIV. Modificaciones al reglamento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14 Derecho de retiro</w:t>
            </w:r>
          </w:p>
        </w:tc>
      </w:tr>
    </w:tbl>
    <w:p w:rsidR="00723EF1" w:rsidRDefault="00723EF1" w:rsidP="002F6F8E">
      <w:pPr>
        <w:rPr>
          <w:rFonts w:ascii="Arial" w:hAnsi="Arial" w:cs="Arial"/>
          <w:b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Pr="00723EF1" w:rsidRDefault="00723EF1" w:rsidP="00723EF1">
      <w:pPr>
        <w:rPr>
          <w:rFonts w:ascii="Arial" w:hAnsi="Arial" w:cs="Arial"/>
          <w:sz w:val="16"/>
          <w:szCs w:val="16"/>
        </w:rPr>
      </w:pPr>
    </w:p>
    <w:p w:rsidR="00723EF1" w:rsidRDefault="00723EF1" w:rsidP="00723EF1">
      <w:pPr>
        <w:rPr>
          <w:rFonts w:ascii="Arial" w:hAnsi="Arial" w:cs="Arial"/>
          <w:sz w:val="16"/>
          <w:szCs w:val="16"/>
        </w:rPr>
      </w:pPr>
    </w:p>
    <w:p w:rsidR="00050AA3" w:rsidRPr="00723EF1" w:rsidRDefault="00723EF1" w:rsidP="00723EF1">
      <w:pPr>
        <w:tabs>
          <w:tab w:val="left" w:pos="19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sectPr w:rsidR="00050AA3" w:rsidRPr="00723EF1" w:rsidSect="009242BE">
      <w:headerReference w:type="default" r:id="rId9"/>
      <w:footerReference w:type="default" r:id="rId10"/>
      <w:pgSz w:w="12242" w:h="18722" w:code="14"/>
      <w:pgMar w:top="1701" w:right="1701" w:bottom="1701" w:left="1701" w:header="624" w:footer="107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AF" w:rsidRDefault="006420AF">
      <w:r>
        <w:separator/>
      </w:r>
    </w:p>
  </w:endnote>
  <w:endnote w:type="continuationSeparator" w:id="0">
    <w:p w:rsidR="006420AF" w:rsidRDefault="006420AF">
      <w:r>
        <w:continuationSeparator/>
      </w:r>
    </w:p>
  </w:endnote>
  <w:endnote w:type="continuationNotice" w:id="1">
    <w:p w:rsidR="006420AF" w:rsidRDefault="00642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CC7272" w:rsidRDefault="008A0074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9242BE" w:rsidRPr="001A44F1" w:rsidRDefault="009242BE" w:rsidP="009242BE">
    <w:pPr>
      <w:pStyle w:val="Textosinforma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pt-BR"/>
      </w:rPr>
      <w:t xml:space="preserve">PARTE III - </w:t>
    </w:r>
    <w:proofErr w:type="gramStart"/>
    <w:r>
      <w:rPr>
        <w:rFonts w:ascii="Arial" w:hAnsi="Arial" w:cs="Arial"/>
        <w:b/>
        <w:bCs/>
        <w:sz w:val="18"/>
        <w:szCs w:val="18"/>
        <w:lang w:val="pt-BR"/>
      </w:rPr>
      <w:t>TÍTULO VI</w:t>
    </w:r>
    <w:proofErr w:type="gramEnd"/>
    <w:r>
      <w:rPr>
        <w:rFonts w:ascii="Arial" w:hAnsi="Arial" w:cs="Arial"/>
        <w:b/>
        <w:bCs/>
        <w:sz w:val="18"/>
        <w:szCs w:val="18"/>
        <w:lang w:val="pt-BR"/>
      </w:rPr>
      <w:t xml:space="preserve"> - ANEXO </w:t>
    </w:r>
    <w:r>
      <w:rPr>
        <w:rFonts w:ascii="Arial" w:hAnsi="Arial" w:cs="Arial"/>
        <w:b/>
        <w:bCs/>
        <w:sz w:val="18"/>
        <w:szCs w:val="18"/>
        <w:lang w:val="pt-BR"/>
      </w:rPr>
      <w:t>3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      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 w:rsidR="00723EF1">
      <w:rPr>
        <w:rFonts w:ascii="Arial" w:hAnsi="Arial" w:cs="Arial"/>
        <w:b/>
        <w:noProof/>
        <w:sz w:val="18"/>
        <w:szCs w:val="18"/>
      </w:rPr>
      <w:t>2</w:t>
    </w:r>
    <w:r w:rsidRPr="00313F9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AF" w:rsidRDefault="006420AF">
      <w:r>
        <w:rPr>
          <w:color w:val="000000"/>
        </w:rPr>
        <w:separator/>
      </w:r>
    </w:p>
  </w:footnote>
  <w:footnote w:type="continuationSeparator" w:id="0">
    <w:p w:rsidR="006420AF" w:rsidRDefault="006420AF">
      <w:r>
        <w:continuationSeparator/>
      </w:r>
    </w:p>
  </w:footnote>
  <w:footnote w:type="continuationNotice" w:id="1">
    <w:p w:rsidR="006420AF" w:rsidRDefault="006420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9242BE" w:rsidRDefault="008A0074" w:rsidP="00D44892">
    <w:pPr>
      <w:pStyle w:val="Encabezado"/>
      <w:jc w:val="center"/>
      <w:rPr>
        <w:rFonts w:ascii="Arial" w:hAnsi="Arial" w:cs="Arial"/>
        <w:sz w:val="24"/>
        <w:szCs w:val="24"/>
      </w:rPr>
    </w:pPr>
    <w:r w:rsidRPr="009242BE">
      <w:rPr>
        <w:rFonts w:ascii="Arial" w:hAnsi="Arial" w:cs="Arial"/>
        <w:b/>
        <w:sz w:val="24"/>
        <w:szCs w:val="24"/>
        <w:lang w:val="es-MX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C3E62"/>
    <w:multiLevelType w:val="multilevel"/>
    <w:tmpl w:val="4798F7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E15D2D"/>
    <w:multiLevelType w:val="multilevel"/>
    <w:tmpl w:val="1500EB9C"/>
    <w:numStyleLink w:val="Estilo1"/>
  </w:abstractNum>
  <w:abstractNum w:abstractNumId="4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3481C"/>
    <w:multiLevelType w:val="hybridMultilevel"/>
    <w:tmpl w:val="2CD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B682D"/>
    <w:multiLevelType w:val="multilevel"/>
    <w:tmpl w:val="1500EB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1D07E2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450BBB"/>
    <w:multiLevelType w:val="hybridMultilevel"/>
    <w:tmpl w:val="C8AC2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A1E70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4B43CD3"/>
    <w:multiLevelType w:val="multilevel"/>
    <w:tmpl w:val="FE442ED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83043C3"/>
    <w:multiLevelType w:val="multilevel"/>
    <w:tmpl w:val="6198A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EA5114A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3517C"/>
    <w:multiLevelType w:val="multilevel"/>
    <w:tmpl w:val="1500EB9C"/>
    <w:numStyleLink w:val="Estilo2"/>
  </w:abstractNum>
  <w:abstractNum w:abstractNumId="27">
    <w:nsid w:val="40623AB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7153A3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1475D7"/>
    <w:multiLevelType w:val="hybridMultilevel"/>
    <w:tmpl w:val="FFA64352"/>
    <w:lvl w:ilvl="0" w:tplc="E72E6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3F75CA"/>
    <w:multiLevelType w:val="multilevel"/>
    <w:tmpl w:val="1500EB9C"/>
    <w:numStyleLink w:val="Estilo4"/>
  </w:abstractNum>
  <w:abstractNum w:abstractNumId="33">
    <w:nsid w:val="525F4A70"/>
    <w:multiLevelType w:val="multilevel"/>
    <w:tmpl w:val="1500EB9C"/>
    <w:numStyleLink w:val="Estilo3"/>
  </w:abstractNum>
  <w:abstractNum w:abstractNumId="34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55962D9E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5851718F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FD8223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35218F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FC166B2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41"/>
  </w:num>
  <w:num w:numId="5">
    <w:abstractNumId w:val="5"/>
  </w:num>
  <w:num w:numId="6">
    <w:abstractNumId w:val="1"/>
  </w:num>
  <w:num w:numId="7">
    <w:abstractNumId w:val="22"/>
  </w:num>
  <w:num w:numId="8">
    <w:abstractNumId w:val="4"/>
  </w:num>
  <w:num w:numId="9">
    <w:abstractNumId w:val="18"/>
  </w:num>
  <w:num w:numId="10">
    <w:abstractNumId w:val="40"/>
  </w:num>
  <w:num w:numId="11">
    <w:abstractNumId w:val="10"/>
  </w:num>
  <w:num w:numId="12">
    <w:abstractNumId w:val="15"/>
  </w:num>
  <w:num w:numId="13">
    <w:abstractNumId w:val="24"/>
  </w:num>
  <w:num w:numId="14">
    <w:abstractNumId w:val="29"/>
  </w:num>
  <w:num w:numId="15">
    <w:abstractNumId w:val="21"/>
  </w:num>
  <w:num w:numId="16">
    <w:abstractNumId w:val="39"/>
  </w:num>
  <w:num w:numId="17">
    <w:abstractNumId w:val="16"/>
  </w:num>
  <w:num w:numId="18">
    <w:abstractNumId w:val="14"/>
  </w:num>
  <w:num w:numId="19">
    <w:abstractNumId w:val="35"/>
  </w:num>
  <w:num w:numId="20">
    <w:abstractNumId w:val="6"/>
  </w:num>
  <w:num w:numId="21">
    <w:abstractNumId w:val="7"/>
  </w:num>
  <w:num w:numId="22">
    <w:abstractNumId w:val="23"/>
  </w:num>
  <w:num w:numId="23">
    <w:abstractNumId w:val="31"/>
  </w:num>
  <w:num w:numId="24">
    <w:abstractNumId w:val="3"/>
  </w:num>
  <w:num w:numId="25">
    <w:abstractNumId w:val="26"/>
  </w:num>
  <w:num w:numId="26">
    <w:abstractNumId w:val="11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9"/>
  </w:num>
  <w:num w:numId="32">
    <w:abstractNumId w:val="38"/>
  </w:num>
  <w:num w:numId="33">
    <w:abstractNumId w:val="27"/>
  </w:num>
  <w:num w:numId="34">
    <w:abstractNumId w:val="36"/>
  </w:num>
  <w:num w:numId="35">
    <w:abstractNumId w:val="28"/>
  </w:num>
  <w:num w:numId="36">
    <w:abstractNumId w:val="13"/>
  </w:num>
  <w:num w:numId="37">
    <w:abstractNumId w:val="2"/>
  </w:num>
  <w:num w:numId="38">
    <w:abstractNumId w:val="8"/>
  </w:num>
  <w:num w:numId="39">
    <w:abstractNumId w:val="19"/>
  </w:num>
  <w:num w:numId="40">
    <w:abstractNumId w:val="37"/>
  </w:num>
  <w:num w:numId="41">
    <w:abstractNumId w:val="42"/>
  </w:num>
  <w:num w:numId="42">
    <w:abstractNumId w:val="2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9F8"/>
    <w:rsid w:val="00000D18"/>
    <w:rsid w:val="00004FD2"/>
    <w:rsid w:val="00013181"/>
    <w:rsid w:val="0001538C"/>
    <w:rsid w:val="000158AD"/>
    <w:rsid w:val="00024EB3"/>
    <w:rsid w:val="000337EB"/>
    <w:rsid w:val="0003456F"/>
    <w:rsid w:val="000362E4"/>
    <w:rsid w:val="00050AA3"/>
    <w:rsid w:val="00054081"/>
    <w:rsid w:val="000544DC"/>
    <w:rsid w:val="000555BB"/>
    <w:rsid w:val="00055E17"/>
    <w:rsid w:val="00062A5F"/>
    <w:rsid w:val="00062B3E"/>
    <w:rsid w:val="00062F2C"/>
    <w:rsid w:val="00063CD4"/>
    <w:rsid w:val="0006490F"/>
    <w:rsid w:val="00065211"/>
    <w:rsid w:val="00065C26"/>
    <w:rsid w:val="000774E9"/>
    <w:rsid w:val="0008167A"/>
    <w:rsid w:val="000823DC"/>
    <w:rsid w:val="0008251E"/>
    <w:rsid w:val="00085122"/>
    <w:rsid w:val="00087D54"/>
    <w:rsid w:val="0009188A"/>
    <w:rsid w:val="00095172"/>
    <w:rsid w:val="0009650D"/>
    <w:rsid w:val="00096727"/>
    <w:rsid w:val="00097F3B"/>
    <w:rsid w:val="000A4FFB"/>
    <w:rsid w:val="000A7DE6"/>
    <w:rsid w:val="000B0C04"/>
    <w:rsid w:val="000B34C2"/>
    <w:rsid w:val="000C1FAF"/>
    <w:rsid w:val="000C224D"/>
    <w:rsid w:val="000C5E3E"/>
    <w:rsid w:val="000D04C4"/>
    <w:rsid w:val="000D1065"/>
    <w:rsid w:val="000D5CDE"/>
    <w:rsid w:val="000E616B"/>
    <w:rsid w:val="000E63C1"/>
    <w:rsid w:val="000F13EB"/>
    <w:rsid w:val="000F3B09"/>
    <w:rsid w:val="000F44CF"/>
    <w:rsid w:val="000F554F"/>
    <w:rsid w:val="00100318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92A"/>
    <w:rsid w:val="0016305B"/>
    <w:rsid w:val="00170F63"/>
    <w:rsid w:val="0017192E"/>
    <w:rsid w:val="00176B91"/>
    <w:rsid w:val="001770B2"/>
    <w:rsid w:val="0018137C"/>
    <w:rsid w:val="00184308"/>
    <w:rsid w:val="0019012B"/>
    <w:rsid w:val="00195684"/>
    <w:rsid w:val="001A1126"/>
    <w:rsid w:val="001A17BB"/>
    <w:rsid w:val="001A1EDF"/>
    <w:rsid w:val="001A23F7"/>
    <w:rsid w:val="001A24E0"/>
    <w:rsid w:val="001A391F"/>
    <w:rsid w:val="001A56BF"/>
    <w:rsid w:val="001B20A7"/>
    <w:rsid w:val="001C515E"/>
    <w:rsid w:val="001C532C"/>
    <w:rsid w:val="001D0180"/>
    <w:rsid w:val="001D079B"/>
    <w:rsid w:val="001D0FCC"/>
    <w:rsid w:val="001D1CBD"/>
    <w:rsid w:val="001D51C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1B44"/>
    <w:rsid w:val="00213769"/>
    <w:rsid w:val="00217BB6"/>
    <w:rsid w:val="00230D04"/>
    <w:rsid w:val="00232C06"/>
    <w:rsid w:val="00233FD4"/>
    <w:rsid w:val="002369EC"/>
    <w:rsid w:val="0024352E"/>
    <w:rsid w:val="00246115"/>
    <w:rsid w:val="002466F8"/>
    <w:rsid w:val="00246AE2"/>
    <w:rsid w:val="0024709D"/>
    <w:rsid w:val="00250F04"/>
    <w:rsid w:val="00254150"/>
    <w:rsid w:val="00256D70"/>
    <w:rsid w:val="002609B6"/>
    <w:rsid w:val="00260B2A"/>
    <w:rsid w:val="002661D3"/>
    <w:rsid w:val="00272FF3"/>
    <w:rsid w:val="00275E97"/>
    <w:rsid w:val="00276D18"/>
    <w:rsid w:val="0028063A"/>
    <w:rsid w:val="00285CE1"/>
    <w:rsid w:val="00287CBA"/>
    <w:rsid w:val="00292022"/>
    <w:rsid w:val="002932C7"/>
    <w:rsid w:val="0029545D"/>
    <w:rsid w:val="00296E4D"/>
    <w:rsid w:val="002A5E50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E24FB"/>
    <w:rsid w:val="002E7340"/>
    <w:rsid w:val="002E7F22"/>
    <w:rsid w:val="002F064D"/>
    <w:rsid w:val="002F26C1"/>
    <w:rsid w:val="002F3E34"/>
    <w:rsid w:val="002F4486"/>
    <w:rsid w:val="002F6F8E"/>
    <w:rsid w:val="00300B4D"/>
    <w:rsid w:val="00301DD1"/>
    <w:rsid w:val="0030309D"/>
    <w:rsid w:val="0030335A"/>
    <w:rsid w:val="00307144"/>
    <w:rsid w:val="00314F8D"/>
    <w:rsid w:val="00316865"/>
    <w:rsid w:val="003201B6"/>
    <w:rsid w:val="00325D17"/>
    <w:rsid w:val="0033037B"/>
    <w:rsid w:val="00331122"/>
    <w:rsid w:val="00332046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625E"/>
    <w:rsid w:val="00380048"/>
    <w:rsid w:val="003928FD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2705"/>
    <w:rsid w:val="003C0F82"/>
    <w:rsid w:val="003C332D"/>
    <w:rsid w:val="003D596B"/>
    <w:rsid w:val="003E3AAD"/>
    <w:rsid w:val="003E6BBB"/>
    <w:rsid w:val="003E73F9"/>
    <w:rsid w:val="003F339E"/>
    <w:rsid w:val="003F4B16"/>
    <w:rsid w:val="0040632F"/>
    <w:rsid w:val="00406CD3"/>
    <w:rsid w:val="0041137A"/>
    <w:rsid w:val="00411B81"/>
    <w:rsid w:val="00415345"/>
    <w:rsid w:val="00421676"/>
    <w:rsid w:val="0043445F"/>
    <w:rsid w:val="00437931"/>
    <w:rsid w:val="00440659"/>
    <w:rsid w:val="004414FD"/>
    <w:rsid w:val="0044446A"/>
    <w:rsid w:val="004457B8"/>
    <w:rsid w:val="00452CA9"/>
    <w:rsid w:val="0045430A"/>
    <w:rsid w:val="00461E1A"/>
    <w:rsid w:val="00463DCE"/>
    <w:rsid w:val="004712FB"/>
    <w:rsid w:val="004717E7"/>
    <w:rsid w:val="004749B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B00AE"/>
    <w:rsid w:val="004B0F9D"/>
    <w:rsid w:val="004B1D72"/>
    <w:rsid w:val="004B27B3"/>
    <w:rsid w:val="004B3238"/>
    <w:rsid w:val="004B7021"/>
    <w:rsid w:val="004B7339"/>
    <w:rsid w:val="004C01C0"/>
    <w:rsid w:val="004C0A73"/>
    <w:rsid w:val="004C1C16"/>
    <w:rsid w:val="004C458B"/>
    <w:rsid w:val="004E09B0"/>
    <w:rsid w:val="004E15E7"/>
    <w:rsid w:val="004E6EE6"/>
    <w:rsid w:val="004E70B9"/>
    <w:rsid w:val="004F0A9C"/>
    <w:rsid w:val="004F1D6C"/>
    <w:rsid w:val="0050542E"/>
    <w:rsid w:val="0051038E"/>
    <w:rsid w:val="00512ED6"/>
    <w:rsid w:val="0052284D"/>
    <w:rsid w:val="0052347A"/>
    <w:rsid w:val="00525FBC"/>
    <w:rsid w:val="005407A6"/>
    <w:rsid w:val="00540D18"/>
    <w:rsid w:val="00540FD9"/>
    <w:rsid w:val="0054177B"/>
    <w:rsid w:val="00553586"/>
    <w:rsid w:val="00554520"/>
    <w:rsid w:val="00560A74"/>
    <w:rsid w:val="00567E2C"/>
    <w:rsid w:val="00570E99"/>
    <w:rsid w:val="005714BF"/>
    <w:rsid w:val="0057239F"/>
    <w:rsid w:val="0058152C"/>
    <w:rsid w:val="0058260E"/>
    <w:rsid w:val="0058371E"/>
    <w:rsid w:val="005848BD"/>
    <w:rsid w:val="00587D74"/>
    <w:rsid w:val="00591F0A"/>
    <w:rsid w:val="00595436"/>
    <w:rsid w:val="005B04BF"/>
    <w:rsid w:val="005B092A"/>
    <w:rsid w:val="005B1C4D"/>
    <w:rsid w:val="005B6716"/>
    <w:rsid w:val="005C14FA"/>
    <w:rsid w:val="005C2CEF"/>
    <w:rsid w:val="005C70E3"/>
    <w:rsid w:val="005D1BBF"/>
    <w:rsid w:val="005D1F0E"/>
    <w:rsid w:val="005E15F9"/>
    <w:rsid w:val="005E7B80"/>
    <w:rsid w:val="005F2EF0"/>
    <w:rsid w:val="005F57F7"/>
    <w:rsid w:val="005F5B86"/>
    <w:rsid w:val="00600385"/>
    <w:rsid w:val="00600BCE"/>
    <w:rsid w:val="00603E3E"/>
    <w:rsid w:val="0061079F"/>
    <w:rsid w:val="00611FD9"/>
    <w:rsid w:val="00613A39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20AF"/>
    <w:rsid w:val="006437E2"/>
    <w:rsid w:val="00646895"/>
    <w:rsid w:val="00650409"/>
    <w:rsid w:val="00651368"/>
    <w:rsid w:val="0065197A"/>
    <w:rsid w:val="006528BC"/>
    <w:rsid w:val="006554CB"/>
    <w:rsid w:val="00661F88"/>
    <w:rsid w:val="00662831"/>
    <w:rsid w:val="00663A11"/>
    <w:rsid w:val="006651CD"/>
    <w:rsid w:val="00666472"/>
    <w:rsid w:val="00667E9E"/>
    <w:rsid w:val="0067643D"/>
    <w:rsid w:val="006835FF"/>
    <w:rsid w:val="006915B1"/>
    <w:rsid w:val="00693092"/>
    <w:rsid w:val="00693A3E"/>
    <w:rsid w:val="006941D2"/>
    <w:rsid w:val="0069460F"/>
    <w:rsid w:val="00697A8D"/>
    <w:rsid w:val="006A0312"/>
    <w:rsid w:val="006A07DD"/>
    <w:rsid w:val="006A3603"/>
    <w:rsid w:val="006B1C5B"/>
    <w:rsid w:val="006B34AD"/>
    <w:rsid w:val="006B7724"/>
    <w:rsid w:val="006D24AD"/>
    <w:rsid w:val="006D6589"/>
    <w:rsid w:val="006E1EA0"/>
    <w:rsid w:val="006F0841"/>
    <w:rsid w:val="006F2B33"/>
    <w:rsid w:val="006F3F24"/>
    <w:rsid w:val="00704000"/>
    <w:rsid w:val="00706330"/>
    <w:rsid w:val="00714BE6"/>
    <w:rsid w:val="007203CF"/>
    <w:rsid w:val="007219C4"/>
    <w:rsid w:val="00723688"/>
    <w:rsid w:val="00723EF1"/>
    <w:rsid w:val="00725174"/>
    <w:rsid w:val="007257A1"/>
    <w:rsid w:val="0072698A"/>
    <w:rsid w:val="00730901"/>
    <w:rsid w:val="00744C5D"/>
    <w:rsid w:val="00750510"/>
    <w:rsid w:val="007549B0"/>
    <w:rsid w:val="00760CB4"/>
    <w:rsid w:val="00761E38"/>
    <w:rsid w:val="00763A24"/>
    <w:rsid w:val="0076407C"/>
    <w:rsid w:val="007653FB"/>
    <w:rsid w:val="0076608B"/>
    <w:rsid w:val="0077003D"/>
    <w:rsid w:val="007701CB"/>
    <w:rsid w:val="00773F9F"/>
    <w:rsid w:val="00774339"/>
    <w:rsid w:val="00775DD6"/>
    <w:rsid w:val="00776FFD"/>
    <w:rsid w:val="007803C4"/>
    <w:rsid w:val="0078220F"/>
    <w:rsid w:val="007850B6"/>
    <w:rsid w:val="00785E77"/>
    <w:rsid w:val="00787129"/>
    <w:rsid w:val="007910C7"/>
    <w:rsid w:val="007931E3"/>
    <w:rsid w:val="007948B0"/>
    <w:rsid w:val="00795EE5"/>
    <w:rsid w:val="007A1831"/>
    <w:rsid w:val="007A5BD0"/>
    <w:rsid w:val="007B3C8E"/>
    <w:rsid w:val="007B7247"/>
    <w:rsid w:val="007C7629"/>
    <w:rsid w:val="007D5D42"/>
    <w:rsid w:val="007E1001"/>
    <w:rsid w:val="007E7E72"/>
    <w:rsid w:val="007F0BDF"/>
    <w:rsid w:val="007F12B7"/>
    <w:rsid w:val="007F1DAE"/>
    <w:rsid w:val="007F6130"/>
    <w:rsid w:val="007F7297"/>
    <w:rsid w:val="00810FF8"/>
    <w:rsid w:val="00813A80"/>
    <w:rsid w:val="00816158"/>
    <w:rsid w:val="00817400"/>
    <w:rsid w:val="00817E8B"/>
    <w:rsid w:val="00817F41"/>
    <w:rsid w:val="00821295"/>
    <w:rsid w:val="008227F9"/>
    <w:rsid w:val="0082312D"/>
    <w:rsid w:val="008242F8"/>
    <w:rsid w:val="00842EC9"/>
    <w:rsid w:val="00846EA5"/>
    <w:rsid w:val="0085438C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5091"/>
    <w:rsid w:val="008756DC"/>
    <w:rsid w:val="0088113F"/>
    <w:rsid w:val="00885B6D"/>
    <w:rsid w:val="00891624"/>
    <w:rsid w:val="008926C5"/>
    <w:rsid w:val="008A0074"/>
    <w:rsid w:val="008A0AC2"/>
    <w:rsid w:val="008A256D"/>
    <w:rsid w:val="008A2C35"/>
    <w:rsid w:val="008A34C7"/>
    <w:rsid w:val="008B2479"/>
    <w:rsid w:val="008C1BA1"/>
    <w:rsid w:val="008C3696"/>
    <w:rsid w:val="008C52CC"/>
    <w:rsid w:val="008D0523"/>
    <w:rsid w:val="008D2A33"/>
    <w:rsid w:val="008D755B"/>
    <w:rsid w:val="008E3C1C"/>
    <w:rsid w:val="008F081C"/>
    <w:rsid w:val="008F1A8B"/>
    <w:rsid w:val="008F2BDE"/>
    <w:rsid w:val="008F5953"/>
    <w:rsid w:val="008F5D82"/>
    <w:rsid w:val="00903E9B"/>
    <w:rsid w:val="00904BFB"/>
    <w:rsid w:val="00913654"/>
    <w:rsid w:val="00914E4B"/>
    <w:rsid w:val="0092011B"/>
    <w:rsid w:val="00923A1B"/>
    <w:rsid w:val="009242BE"/>
    <w:rsid w:val="00924EEB"/>
    <w:rsid w:val="00926113"/>
    <w:rsid w:val="00927919"/>
    <w:rsid w:val="009373F7"/>
    <w:rsid w:val="00941EBA"/>
    <w:rsid w:val="00947290"/>
    <w:rsid w:val="00952BB9"/>
    <w:rsid w:val="0095385D"/>
    <w:rsid w:val="00954441"/>
    <w:rsid w:val="00965B3B"/>
    <w:rsid w:val="00970B17"/>
    <w:rsid w:val="009737A9"/>
    <w:rsid w:val="00975A06"/>
    <w:rsid w:val="00976C3F"/>
    <w:rsid w:val="00977DD8"/>
    <w:rsid w:val="009950F6"/>
    <w:rsid w:val="009A1222"/>
    <w:rsid w:val="009A21C6"/>
    <w:rsid w:val="009A2D47"/>
    <w:rsid w:val="009A401D"/>
    <w:rsid w:val="009B2613"/>
    <w:rsid w:val="009B6C35"/>
    <w:rsid w:val="009C3170"/>
    <w:rsid w:val="009C3DC6"/>
    <w:rsid w:val="009D09FC"/>
    <w:rsid w:val="009D1638"/>
    <w:rsid w:val="009D6669"/>
    <w:rsid w:val="009E1C19"/>
    <w:rsid w:val="009E354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5121"/>
    <w:rsid w:val="00A200B4"/>
    <w:rsid w:val="00A21658"/>
    <w:rsid w:val="00A34793"/>
    <w:rsid w:val="00A36F82"/>
    <w:rsid w:val="00A4706B"/>
    <w:rsid w:val="00A50F24"/>
    <w:rsid w:val="00A55244"/>
    <w:rsid w:val="00A566A3"/>
    <w:rsid w:val="00A60701"/>
    <w:rsid w:val="00A60FDD"/>
    <w:rsid w:val="00A61E36"/>
    <w:rsid w:val="00A629BF"/>
    <w:rsid w:val="00A652F6"/>
    <w:rsid w:val="00A716D1"/>
    <w:rsid w:val="00A71A56"/>
    <w:rsid w:val="00A828A8"/>
    <w:rsid w:val="00A90D14"/>
    <w:rsid w:val="00A90D9B"/>
    <w:rsid w:val="00A952B4"/>
    <w:rsid w:val="00AB726E"/>
    <w:rsid w:val="00AC0455"/>
    <w:rsid w:val="00AD6311"/>
    <w:rsid w:val="00AD785C"/>
    <w:rsid w:val="00AE3592"/>
    <w:rsid w:val="00AF0A3E"/>
    <w:rsid w:val="00AF4F00"/>
    <w:rsid w:val="00B01141"/>
    <w:rsid w:val="00B02028"/>
    <w:rsid w:val="00B03482"/>
    <w:rsid w:val="00B038BC"/>
    <w:rsid w:val="00B05F20"/>
    <w:rsid w:val="00B06D20"/>
    <w:rsid w:val="00B10187"/>
    <w:rsid w:val="00B1072C"/>
    <w:rsid w:val="00B10C94"/>
    <w:rsid w:val="00B130B7"/>
    <w:rsid w:val="00B207AC"/>
    <w:rsid w:val="00B23C04"/>
    <w:rsid w:val="00B2404A"/>
    <w:rsid w:val="00B24CC6"/>
    <w:rsid w:val="00B3074D"/>
    <w:rsid w:val="00B34F6F"/>
    <w:rsid w:val="00B363D1"/>
    <w:rsid w:val="00B36BB0"/>
    <w:rsid w:val="00B45986"/>
    <w:rsid w:val="00B45B47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4EE1"/>
    <w:rsid w:val="00B962E3"/>
    <w:rsid w:val="00BA3EFE"/>
    <w:rsid w:val="00BA6628"/>
    <w:rsid w:val="00BA721B"/>
    <w:rsid w:val="00BB174A"/>
    <w:rsid w:val="00BB39EC"/>
    <w:rsid w:val="00BB4676"/>
    <w:rsid w:val="00BB6170"/>
    <w:rsid w:val="00BC02A2"/>
    <w:rsid w:val="00BC18B9"/>
    <w:rsid w:val="00BC343F"/>
    <w:rsid w:val="00BC3C7C"/>
    <w:rsid w:val="00BC59F9"/>
    <w:rsid w:val="00BD5C8E"/>
    <w:rsid w:val="00BE1DB5"/>
    <w:rsid w:val="00BE2BF6"/>
    <w:rsid w:val="00BE2DEE"/>
    <w:rsid w:val="00BE5171"/>
    <w:rsid w:val="00BE64C1"/>
    <w:rsid w:val="00BE68CC"/>
    <w:rsid w:val="00BF774C"/>
    <w:rsid w:val="00C00F29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3BCC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96C5E"/>
    <w:rsid w:val="00CA2B75"/>
    <w:rsid w:val="00CA3BFC"/>
    <w:rsid w:val="00CA46C9"/>
    <w:rsid w:val="00CA4F40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5B6D"/>
    <w:rsid w:val="00CE06F0"/>
    <w:rsid w:val="00CE367D"/>
    <w:rsid w:val="00CF21FA"/>
    <w:rsid w:val="00CF39BC"/>
    <w:rsid w:val="00CF3BA6"/>
    <w:rsid w:val="00CF5303"/>
    <w:rsid w:val="00D01510"/>
    <w:rsid w:val="00D05C1D"/>
    <w:rsid w:val="00D06F24"/>
    <w:rsid w:val="00D077C0"/>
    <w:rsid w:val="00D11666"/>
    <w:rsid w:val="00D1534A"/>
    <w:rsid w:val="00D209B6"/>
    <w:rsid w:val="00D2586C"/>
    <w:rsid w:val="00D32CC4"/>
    <w:rsid w:val="00D33B88"/>
    <w:rsid w:val="00D44892"/>
    <w:rsid w:val="00D45246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689D"/>
    <w:rsid w:val="00D76E65"/>
    <w:rsid w:val="00D775DA"/>
    <w:rsid w:val="00D817BC"/>
    <w:rsid w:val="00D8576B"/>
    <w:rsid w:val="00D85C7F"/>
    <w:rsid w:val="00D9087E"/>
    <w:rsid w:val="00D9199F"/>
    <w:rsid w:val="00D93B09"/>
    <w:rsid w:val="00D9520E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60B"/>
    <w:rsid w:val="00DC0D93"/>
    <w:rsid w:val="00DC3635"/>
    <w:rsid w:val="00DC5EB4"/>
    <w:rsid w:val="00DC7C78"/>
    <w:rsid w:val="00DC7EEA"/>
    <w:rsid w:val="00DD25EB"/>
    <w:rsid w:val="00DD33C4"/>
    <w:rsid w:val="00DE5F01"/>
    <w:rsid w:val="00DE64B7"/>
    <w:rsid w:val="00DE7453"/>
    <w:rsid w:val="00DF1CD3"/>
    <w:rsid w:val="00DF2599"/>
    <w:rsid w:val="00E02921"/>
    <w:rsid w:val="00E071DC"/>
    <w:rsid w:val="00E130DB"/>
    <w:rsid w:val="00E222C7"/>
    <w:rsid w:val="00E25737"/>
    <w:rsid w:val="00E26479"/>
    <w:rsid w:val="00E34B1D"/>
    <w:rsid w:val="00E35DAE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43E"/>
    <w:rsid w:val="00E76FED"/>
    <w:rsid w:val="00E84769"/>
    <w:rsid w:val="00E87F1F"/>
    <w:rsid w:val="00E9209D"/>
    <w:rsid w:val="00E9323B"/>
    <w:rsid w:val="00E9336D"/>
    <w:rsid w:val="00E968CD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730"/>
    <w:rsid w:val="00ED119C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5AE"/>
    <w:rsid w:val="00F2672A"/>
    <w:rsid w:val="00F31D09"/>
    <w:rsid w:val="00F35508"/>
    <w:rsid w:val="00F36263"/>
    <w:rsid w:val="00F36C95"/>
    <w:rsid w:val="00F371EA"/>
    <w:rsid w:val="00F409CF"/>
    <w:rsid w:val="00F41479"/>
    <w:rsid w:val="00F42438"/>
    <w:rsid w:val="00F42C1B"/>
    <w:rsid w:val="00F54936"/>
    <w:rsid w:val="00F617E5"/>
    <w:rsid w:val="00F625D3"/>
    <w:rsid w:val="00F62C9F"/>
    <w:rsid w:val="00F71890"/>
    <w:rsid w:val="00F7607C"/>
    <w:rsid w:val="00F7709C"/>
    <w:rsid w:val="00F92E57"/>
    <w:rsid w:val="00F93481"/>
    <w:rsid w:val="00F96326"/>
    <w:rsid w:val="00FA2525"/>
    <w:rsid w:val="00FA253A"/>
    <w:rsid w:val="00FA5727"/>
    <w:rsid w:val="00FA6564"/>
    <w:rsid w:val="00FA65B8"/>
    <w:rsid w:val="00FA7312"/>
    <w:rsid w:val="00FB0B5C"/>
    <w:rsid w:val="00FB3A14"/>
    <w:rsid w:val="00FB3F17"/>
    <w:rsid w:val="00FC087C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7359"/>
    <w:rsid w:val="00FE05C8"/>
    <w:rsid w:val="00FE21C8"/>
    <w:rsid w:val="00FF1EFA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9AEB-E2B9-4A47-A50E-85C19A51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Canon Rubiano</dc:creator>
  <cp:lastModifiedBy>Superintendencia Financiera de Colombia</cp:lastModifiedBy>
  <cp:revision>4</cp:revision>
  <cp:lastPrinted>2014-08-25T15:56:00Z</cp:lastPrinted>
  <dcterms:created xsi:type="dcterms:W3CDTF">2014-09-15T20:02:00Z</dcterms:created>
  <dcterms:modified xsi:type="dcterms:W3CDTF">2014-09-17T20:05:00Z</dcterms:modified>
</cp:coreProperties>
</file>